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9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Arial Unicode MS"/>
          <w:kern w:val="0"/>
          <w:sz w:val="32"/>
          <w:szCs w:val="32"/>
        </w:rPr>
      </w:pPr>
      <w:r>
        <w:rPr>
          <w:rFonts w:ascii="黑体" w:hAnsi="黑体" w:eastAsia="黑体" w:cs="Arial Unicode MS"/>
          <w:kern w:val="0"/>
          <w:sz w:val="32"/>
          <w:szCs w:val="32"/>
        </w:rPr>
        <w:t>《保健食品原料目录 人参》</w:t>
      </w:r>
    </w:p>
    <w:tbl>
      <w:tblPr>
        <w:tblStyle w:val="5"/>
        <w:tblpPr w:leftFromText="180" w:rightFromText="180" w:vertAnchor="text" w:horzAnchor="page" w:tblpX="1880" w:tblpY="3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09"/>
        <w:gridCol w:w="1418"/>
        <w:gridCol w:w="1656"/>
        <w:gridCol w:w="1746"/>
        <w:gridCol w:w="1071"/>
      </w:tblGrid>
      <w:tr w14:paraId="0CC4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6" w:type="dxa"/>
            <w:vAlign w:val="center"/>
          </w:tcPr>
          <w:p w14:paraId="008A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原料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6229" w:type="dxa"/>
            <w:gridSpan w:val="4"/>
            <w:vAlign w:val="center"/>
          </w:tcPr>
          <w:p w14:paraId="0715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每日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用量</w:t>
            </w:r>
          </w:p>
        </w:tc>
        <w:tc>
          <w:tcPr>
            <w:tcW w:w="1071" w:type="dxa"/>
            <w:vMerge w:val="restart"/>
            <w:vAlign w:val="center"/>
          </w:tcPr>
          <w:p w14:paraId="3DE5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功效</w:t>
            </w:r>
          </w:p>
        </w:tc>
      </w:tr>
      <w:tr w14:paraId="2AAE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96" w:type="dxa"/>
            <w:vAlign w:val="center"/>
          </w:tcPr>
          <w:p w14:paraId="599B9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409" w:type="dxa"/>
            <w:vAlign w:val="center"/>
          </w:tcPr>
          <w:p w14:paraId="5EF64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用量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范围</w:t>
            </w:r>
          </w:p>
        </w:tc>
        <w:tc>
          <w:tcPr>
            <w:tcW w:w="1418" w:type="dxa"/>
            <w:vAlign w:val="center"/>
          </w:tcPr>
          <w:p w14:paraId="1907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适宜人群</w:t>
            </w:r>
          </w:p>
        </w:tc>
        <w:tc>
          <w:tcPr>
            <w:tcW w:w="1656" w:type="dxa"/>
            <w:vAlign w:val="center"/>
          </w:tcPr>
          <w:p w14:paraId="35927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不适宜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群</w:t>
            </w:r>
          </w:p>
        </w:tc>
        <w:tc>
          <w:tcPr>
            <w:tcW w:w="1746" w:type="dxa"/>
            <w:vAlign w:val="center"/>
          </w:tcPr>
          <w:p w14:paraId="22361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071" w:type="dxa"/>
            <w:vMerge w:val="continue"/>
            <w:vAlign w:val="center"/>
          </w:tcPr>
          <w:p w14:paraId="39388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 w14:paraId="7861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6" w:type="dxa"/>
            <w:vMerge w:val="restart"/>
            <w:vAlign w:val="center"/>
          </w:tcPr>
          <w:p w14:paraId="7D849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人参</w:t>
            </w:r>
          </w:p>
          <w:p w14:paraId="07765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0565F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-3g</w:t>
            </w:r>
          </w:p>
          <w:p w14:paraId="25DD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4A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  <w:p w14:paraId="2048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易疲劳者</w:t>
            </w:r>
          </w:p>
          <w:p w14:paraId="38486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63AEE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少年儿童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、孕妇、乳母；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湿热体质、阴虚体质者</w:t>
            </w:r>
          </w:p>
        </w:tc>
        <w:tc>
          <w:tcPr>
            <w:tcW w:w="1746" w:type="dxa"/>
            <w:vMerge w:val="restart"/>
            <w:vAlign w:val="center"/>
          </w:tcPr>
          <w:p w14:paraId="6EC2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不宜与含有藜芦、五灵脂的中草药及其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制品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同用。</w:t>
            </w:r>
          </w:p>
          <w:p w14:paraId="6632F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感冒、舌苔厚腻、易上火者不推荐使用。</w:t>
            </w:r>
          </w:p>
          <w:p w14:paraId="1AEAD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长期食用建议根据个人体质酌情使用。</w:t>
            </w:r>
          </w:p>
        </w:tc>
        <w:tc>
          <w:tcPr>
            <w:tcW w:w="1071" w:type="dxa"/>
            <w:vAlign w:val="center"/>
          </w:tcPr>
          <w:p w14:paraId="2A6D9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缓解体力疲劳</w:t>
            </w:r>
          </w:p>
        </w:tc>
      </w:tr>
      <w:tr w14:paraId="1FE1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6" w:type="dxa"/>
            <w:vMerge w:val="continue"/>
            <w:vAlign w:val="center"/>
          </w:tcPr>
          <w:p w14:paraId="71DB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69EF5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742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免疫力低下者</w:t>
            </w:r>
          </w:p>
          <w:p w14:paraId="54EB6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05150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7C33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CB51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有助于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增强免疫力</w:t>
            </w:r>
          </w:p>
        </w:tc>
      </w:tr>
    </w:tbl>
    <w:p w14:paraId="46ED8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cs="Times New Roman"/>
          <w:kern w:val="0"/>
          <w:sz w:val="22"/>
          <w:szCs w:val="22"/>
        </w:rPr>
      </w:pPr>
    </w:p>
    <w:p w14:paraId="58C1A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  <w:r>
        <w:rPr>
          <w:rFonts w:hint="eastAsia" w:ascii="Times New Roman" w:hAnsi="Times New Roman" w:cs="Times New Roman"/>
          <w:kern w:val="0"/>
          <w:sz w:val="20"/>
          <w:szCs w:val="20"/>
        </w:rPr>
        <w:t>人参</w:t>
      </w:r>
      <w:r>
        <w:rPr>
          <w:rFonts w:ascii="Times New Roman" w:hAnsi="Times New Roman" w:cs="Times New Roman"/>
          <w:kern w:val="0"/>
          <w:sz w:val="20"/>
          <w:szCs w:val="20"/>
        </w:rPr>
        <w:t>：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原料应符合现行版《中国药典》相同品种项下相关规定，对于有食品安全国家标准要求的原料，安全指标（包括农药残留及重金属等）还应符合现行标准规定。</w:t>
      </w:r>
    </w:p>
    <w:p w14:paraId="65A57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78001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1AA7F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5133D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7B398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3C07F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188A7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15252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0A00A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1909F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0EFAF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737B4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20C20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6198B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5C77C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Arial Unicode MS"/>
          <w:kern w:val="0"/>
          <w:sz w:val="32"/>
          <w:szCs w:val="32"/>
          <w:lang w:eastAsia="zh-CN"/>
        </w:rPr>
      </w:pPr>
      <w:r>
        <w:rPr>
          <w:rFonts w:ascii="黑体" w:hAnsi="黑体" w:eastAsia="黑体" w:cs="Arial Unicode MS"/>
          <w:kern w:val="0"/>
          <w:sz w:val="32"/>
          <w:szCs w:val="32"/>
        </w:rPr>
        <w:t xml:space="preserve">《保健食品原料目录 </w:t>
      </w:r>
      <w:r>
        <w:rPr>
          <w:rFonts w:hint="eastAsia" w:ascii="黑体" w:hAnsi="黑体" w:eastAsia="黑体" w:cs="Arial Unicode MS"/>
          <w:kern w:val="0"/>
          <w:sz w:val="32"/>
          <w:szCs w:val="32"/>
        </w:rPr>
        <w:t>西洋参</w:t>
      </w:r>
      <w:r>
        <w:rPr>
          <w:rFonts w:ascii="黑体" w:hAnsi="黑体" w:eastAsia="黑体" w:cs="Arial Unicode MS"/>
          <w:kern w:val="0"/>
          <w:sz w:val="32"/>
          <w:szCs w:val="32"/>
        </w:rPr>
        <w:t>》</w:t>
      </w:r>
    </w:p>
    <w:tbl>
      <w:tblPr>
        <w:tblStyle w:val="5"/>
        <w:tblpPr w:leftFromText="180" w:rightFromText="180" w:vertAnchor="text" w:horzAnchor="page" w:tblpX="2017" w:tblpY="4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638"/>
        <w:gridCol w:w="1380"/>
        <w:gridCol w:w="1659"/>
        <w:gridCol w:w="1700"/>
        <w:gridCol w:w="1142"/>
      </w:tblGrid>
      <w:tr w14:paraId="2102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3" w:type="dxa"/>
            <w:vAlign w:val="center"/>
          </w:tcPr>
          <w:p w14:paraId="6F7C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原料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6377" w:type="dxa"/>
            <w:gridSpan w:val="4"/>
            <w:vAlign w:val="center"/>
          </w:tcPr>
          <w:p w14:paraId="59A7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每日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用量</w:t>
            </w:r>
          </w:p>
        </w:tc>
        <w:tc>
          <w:tcPr>
            <w:tcW w:w="1142" w:type="dxa"/>
            <w:vMerge w:val="restart"/>
            <w:vAlign w:val="center"/>
          </w:tcPr>
          <w:p w14:paraId="18ED6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功效</w:t>
            </w:r>
          </w:p>
        </w:tc>
      </w:tr>
      <w:tr w14:paraId="49EB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3" w:type="dxa"/>
            <w:vAlign w:val="center"/>
          </w:tcPr>
          <w:p w14:paraId="02943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638" w:type="dxa"/>
            <w:vAlign w:val="center"/>
          </w:tcPr>
          <w:p w14:paraId="02C8B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用量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范围</w:t>
            </w:r>
          </w:p>
        </w:tc>
        <w:tc>
          <w:tcPr>
            <w:tcW w:w="1380" w:type="dxa"/>
            <w:vAlign w:val="center"/>
          </w:tcPr>
          <w:p w14:paraId="6787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适宜人群</w:t>
            </w:r>
          </w:p>
        </w:tc>
        <w:tc>
          <w:tcPr>
            <w:tcW w:w="1659" w:type="dxa"/>
            <w:vAlign w:val="center"/>
          </w:tcPr>
          <w:p w14:paraId="1D36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不适宜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群</w:t>
            </w:r>
          </w:p>
        </w:tc>
        <w:tc>
          <w:tcPr>
            <w:tcW w:w="1700" w:type="dxa"/>
            <w:vAlign w:val="center"/>
          </w:tcPr>
          <w:p w14:paraId="4F83C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142" w:type="dxa"/>
            <w:vMerge w:val="continue"/>
            <w:vAlign w:val="center"/>
          </w:tcPr>
          <w:p w14:paraId="437A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 w14:paraId="0CE9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" w:type="dxa"/>
            <w:vMerge w:val="restart"/>
            <w:vAlign w:val="center"/>
          </w:tcPr>
          <w:p w14:paraId="7AC9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西洋参</w:t>
            </w:r>
          </w:p>
          <w:p w14:paraId="45EEF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1B34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1.5-3g</w:t>
            </w:r>
          </w:p>
          <w:p w14:paraId="7E5B3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14:paraId="05F6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  <w:p w14:paraId="09FAE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易疲劳者</w:t>
            </w:r>
          </w:p>
          <w:p w14:paraId="539F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66B26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少年儿童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孕妇、乳母</w:t>
            </w:r>
          </w:p>
          <w:p w14:paraId="463A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1B2E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不宜与含有藜芦的中草药及其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制品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同用。</w:t>
            </w:r>
          </w:p>
          <w:p w14:paraId="440AB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感冒、舌苔厚腻者不推荐使用</w:t>
            </w:r>
          </w:p>
        </w:tc>
        <w:tc>
          <w:tcPr>
            <w:tcW w:w="1142" w:type="dxa"/>
            <w:vAlign w:val="center"/>
          </w:tcPr>
          <w:p w14:paraId="55254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缓解体力疲劳</w:t>
            </w:r>
          </w:p>
        </w:tc>
      </w:tr>
      <w:tr w14:paraId="4BC6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vMerge w:val="continue"/>
            <w:vAlign w:val="center"/>
          </w:tcPr>
          <w:p w14:paraId="62F74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5716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14:paraId="2949F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  <w:p w14:paraId="1528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免疫力低下者</w:t>
            </w:r>
          </w:p>
          <w:p w14:paraId="3460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40043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120D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14:paraId="0A60E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有助于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增强免疫力</w:t>
            </w:r>
          </w:p>
        </w:tc>
      </w:tr>
    </w:tbl>
    <w:p w14:paraId="23595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cs="Times New Roman"/>
          <w:kern w:val="0"/>
          <w:sz w:val="22"/>
          <w:szCs w:val="22"/>
        </w:rPr>
      </w:pPr>
    </w:p>
    <w:p w14:paraId="3C156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0B9A2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  <w:r>
        <w:rPr>
          <w:rFonts w:hint="eastAsia" w:ascii="Times New Roman" w:hAnsi="Times New Roman" w:cs="Times New Roman"/>
          <w:kern w:val="0"/>
          <w:sz w:val="20"/>
          <w:szCs w:val="20"/>
        </w:rPr>
        <w:t>西洋参</w:t>
      </w:r>
      <w:r>
        <w:rPr>
          <w:rFonts w:ascii="Times New Roman" w:hAnsi="Times New Roman" w:cs="Times New Roman"/>
          <w:kern w:val="0"/>
          <w:sz w:val="20"/>
          <w:szCs w:val="20"/>
        </w:rPr>
        <w:t>：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原料应符合现行版《中国药典》相同品种项下相关规定，对于有食品安全国家标准要求的原料，安全指标（包括农药残留及重金属等）还应符合现行标准规定。</w:t>
      </w:r>
    </w:p>
    <w:p w14:paraId="2CD31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687F3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0D7E6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2926D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2C66F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2F71B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7AE37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2DF65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2CD75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58EB9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57C5E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50C9E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1FC3E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33CC6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443B6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Arial Unicode MS"/>
          <w:kern w:val="0"/>
          <w:sz w:val="32"/>
          <w:szCs w:val="32"/>
        </w:rPr>
      </w:pPr>
    </w:p>
    <w:p w14:paraId="1D645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Arial Unicode MS"/>
          <w:kern w:val="0"/>
          <w:sz w:val="32"/>
          <w:szCs w:val="32"/>
        </w:rPr>
      </w:pPr>
    </w:p>
    <w:p w14:paraId="7E37E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Arial Unicode MS"/>
          <w:kern w:val="0"/>
          <w:sz w:val="32"/>
          <w:szCs w:val="32"/>
        </w:rPr>
      </w:pPr>
    </w:p>
    <w:p w14:paraId="07744B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Arial Unicode MS"/>
          <w:kern w:val="0"/>
          <w:sz w:val="32"/>
          <w:szCs w:val="32"/>
          <w:lang w:eastAsia="zh-CN"/>
        </w:rPr>
      </w:pPr>
      <w:r>
        <w:rPr>
          <w:rFonts w:ascii="黑体" w:hAnsi="黑体" w:eastAsia="黑体" w:cs="Arial Unicode MS"/>
          <w:kern w:val="0"/>
          <w:sz w:val="32"/>
          <w:szCs w:val="32"/>
        </w:rPr>
        <w:t xml:space="preserve">《保健食品原料目录 </w:t>
      </w:r>
      <w:r>
        <w:rPr>
          <w:rFonts w:hint="eastAsia" w:ascii="黑体" w:hAnsi="黑体" w:eastAsia="黑体" w:cs="Arial Unicode MS"/>
          <w:kern w:val="0"/>
          <w:sz w:val="32"/>
          <w:szCs w:val="32"/>
        </w:rPr>
        <w:t>灵芝</w:t>
      </w:r>
      <w:r>
        <w:rPr>
          <w:rFonts w:ascii="黑体" w:hAnsi="黑体" w:eastAsia="黑体" w:cs="Arial Unicode MS"/>
          <w:kern w:val="0"/>
          <w:sz w:val="32"/>
          <w:szCs w:val="32"/>
        </w:rPr>
        <w:t>》</w:t>
      </w:r>
    </w:p>
    <w:tbl>
      <w:tblPr>
        <w:tblStyle w:val="5"/>
        <w:tblpPr w:leftFromText="180" w:rightFromText="180" w:vertAnchor="text" w:horzAnchor="page" w:tblpX="1930" w:tblpY="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718"/>
        <w:gridCol w:w="1444"/>
        <w:gridCol w:w="1626"/>
        <w:gridCol w:w="1554"/>
        <w:gridCol w:w="1165"/>
      </w:tblGrid>
      <w:tr w14:paraId="74AE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21" w:type="dxa"/>
            <w:vAlign w:val="center"/>
          </w:tcPr>
          <w:p w14:paraId="4E0D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原料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6342" w:type="dxa"/>
            <w:gridSpan w:val="4"/>
            <w:vAlign w:val="center"/>
          </w:tcPr>
          <w:p w14:paraId="3AF9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每日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用量</w:t>
            </w:r>
          </w:p>
        </w:tc>
        <w:tc>
          <w:tcPr>
            <w:tcW w:w="1165" w:type="dxa"/>
            <w:vMerge w:val="restart"/>
            <w:vAlign w:val="center"/>
          </w:tcPr>
          <w:p w14:paraId="17A2D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功效</w:t>
            </w:r>
          </w:p>
        </w:tc>
      </w:tr>
      <w:tr w14:paraId="1256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21" w:type="dxa"/>
            <w:vAlign w:val="center"/>
          </w:tcPr>
          <w:p w14:paraId="476E2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718" w:type="dxa"/>
            <w:vAlign w:val="center"/>
          </w:tcPr>
          <w:p w14:paraId="2AAF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用量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范围</w:t>
            </w:r>
          </w:p>
        </w:tc>
        <w:tc>
          <w:tcPr>
            <w:tcW w:w="1444" w:type="dxa"/>
            <w:vAlign w:val="center"/>
          </w:tcPr>
          <w:p w14:paraId="7A64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适宜人群</w:t>
            </w:r>
          </w:p>
        </w:tc>
        <w:tc>
          <w:tcPr>
            <w:tcW w:w="1626" w:type="dxa"/>
            <w:vAlign w:val="center"/>
          </w:tcPr>
          <w:p w14:paraId="5516B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不适宜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群</w:t>
            </w:r>
          </w:p>
        </w:tc>
        <w:tc>
          <w:tcPr>
            <w:tcW w:w="1554" w:type="dxa"/>
            <w:vAlign w:val="center"/>
          </w:tcPr>
          <w:p w14:paraId="21A12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165" w:type="dxa"/>
            <w:vMerge w:val="continue"/>
            <w:vAlign w:val="center"/>
          </w:tcPr>
          <w:p w14:paraId="6098A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 w14:paraId="1EDE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21" w:type="dxa"/>
            <w:vAlign w:val="center"/>
          </w:tcPr>
          <w:p w14:paraId="2C365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灵芝</w:t>
            </w:r>
          </w:p>
          <w:p w14:paraId="78E4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Align w:val="center"/>
          </w:tcPr>
          <w:p w14:paraId="560BB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4-6g</w:t>
            </w:r>
          </w:p>
          <w:p w14:paraId="7E3B6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75436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免疫力低下者</w:t>
            </w:r>
          </w:p>
        </w:tc>
        <w:tc>
          <w:tcPr>
            <w:tcW w:w="1626" w:type="dxa"/>
            <w:vAlign w:val="center"/>
          </w:tcPr>
          <w:p w14:paraId="0FD1E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少年儿童、孕妇、乳母</w:t>
            </w:r>
          </w:p>
        </w:tc>
        <w:tc>
          <w:tcPr>
            <w:tcW w:w="1554" w:type="dxa"/>
            <w:vAlign w:val="center"/>
          </w:tcPr>
          <w:p w14:paraId="489FE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697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有助于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增强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免疫力</w:t>
            </w:r>
          </w:p>
        </w:tc>
      </w:tr>
    </w:tbl>
    <w:p w14:paraId="6AF37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cs="Times New Roman"/>
          <w:kern w:val="0"/>
          <w:sz w:val="22"/>
          <w:szCs w:val="22"/>
        </w:rPr>
      </w:pPr>
    </w:p>
    <w:p w14:paraId="6A6EF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6D09C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  <w:bookmarkStart w:id="0" w:name="_GoBack"/>
      <w:bookmarkEnd w:id="0"/>
      <w:r>
        <w:rPr>
          <w:rFonts w:hint="eastAsia" w:ascii="Times New Roman" w:hAnsi="Times New Roman" w:cs="Times New Roman"/>
          <w:kern w:val="0"/>
          <w:sz w:val="20"/>
          <w:szCs w:val="20"/>
        </w:rPr>
        <w:t>灵芝</w:t>
      </w:r>
      <w:r>
        <w:rPr>
          <w:rFonts w:ascii="Times New Roman" w:hAnsi="Times New Roman" w:cs="Times New Roman"/>
          <w:kern w:val="0"/>
          <w:sz w:val="20"/>
          <w:szCs w:val="20"/>
        </w:rPr>
        <w:t>：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原料应符合现行版《中国药典》相同品种项下相关规定，对于有食品安全国家标准要求的原料，安全指标（包括农药残留及重金属等）还应符合现行标准规定。</w:t>
      </w:r>
    </w:p>
    <w:p w14:paraId="7409D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6E838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4B0B1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72FA0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75D24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2DBB0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04984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4114B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53F9E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6C6B8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41462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0962F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5B327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594AF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256CF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6B2C9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425C1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6C4A9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645F0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6105E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4EE3C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513BD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</w:p>
    <w:p w14:paraId="2C42AEC1">
      <w:pPr>
        <w:spacing w:line="594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人参等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种保健食品原料目录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解读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文件</w:t>
      </w:r>
    </w:p>
    <w:p w14:paraId="39668C6C">
      <w:pPr>
        <w:spacing w:line="594" w:lineRule="exact"/>
        <w:ind w:firstLine="0" w:firstLineChars="0"/>
        <w:rPr>
          <w:rFonts w:ascii="Times New Roman" w:hAnsi="Times New Roman" w:eastAsia="仿宋"/>
          <w:sz w:val="32"/>
          <w:szCs w:val="32"/>
        </w:rPr>
      </w:pPr>
    </w:p>
    <w:p w14:paraId="6D724574">
      <w:pPr>
        <w:spacing w:line="594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一、原料名称和来源</w:t>
      </w:r>
    </w:p>
    <w:p w14:paraId="147FD757">
      <w:pPr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yellow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此次纳入保健食品原料目录的</w:t>
      </w:r>
      <w:r>
        <w:rPr>
          <w:rFonts w:hint="eastAsia" w:ascii="Times New Roman" w:hAnsi="Times New Roman" w:eastAsia="仿宋_GB2312"/>
          <w:sz w:val="32"/>
          <w:szCs w:val="32"/>
        </w:rPr>
        <w:t>人参、</w:t>
      </w:r>
      <w:r>
        <w:rPr>
          <w:rFonts w:ascii="Times New Roman" w:hAnsi="Times New Roman" w:eastAsia="仿宋_GB2312"/>
          <w:sz w:val="32"/>
          <w:szCs w:val="32"/>
        </w:rPr>
        <w:t>西洋参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灵芝，</w:t>
      </w:r>
      <w:r>
        <w:rPr>
          <w:rFonts w:hint="eastAsia" w:ascii="Times New Roman" w:hAnsi="Times New Roman" w:eastAsia="仿宋_GB2312"/>
          <w:sz w:val="32"/>
          <w:szCs w:val="32"/>
        </w:rPr>
        <w:t>原料名称和</w:t>
      </w:r>
      <w:r>
        <w:rPr>
          <w:rFonts w:ascii="Times New Roman" w:hAnsi="Times New Roman" w:eastAsia="仿宋_GB2312"/>
          <w:sz w:val="32"/>
          <w:szCs w:val="32"/>
        </w:rPr>
        <w:t>品种来源应与现行《</w:t>
      </w:r>
      <w:r>
        <w:rPr>
          <w:rFonts w:hint="eastAsia" w:ascii="Times New Roman" w:hAnsi="Times New Roman" w:eastAsia="仿宋_GB2312"/>
          <w:sz w:val="32"/>
          <w:szCs w:val="32"/>
        </w:rPr>
        <w:t>中国</w:t>
      </w:r>
      <w:r>
        <w:rPr>
          <w:rFonts w:ascii="Times New Roman" w:hAnsi="Times New Roman" w:eastAsia="仿宋_GB2312"/>
          <w:sz w:val="32"/>
          <w:szCs w:val="32"/>
        </w:rPr>
        <w:t>药典》</w:t>
      </w:r>
      <w:r>
        <w:rPr>
          <w:rFonts w:hint="eastAsia" w:ascii="Times New Roman" w:hAnsi="Times New Roman" w:eastAsia="仿宋_GB2312"/>
          <w:sz w:val="32"/>
          <w:szCs w:val="32"/>
        </w:rPr>
        <w:t>相</w:t>
      </w:r>
      <w:r>
        <w:rPr>
          <w:rFonts w:ascii="Times New Roman" w:hAnsi="Times New Roman" w:eastAsia="仿宋_GB2312"/>
          <w:sz w:val="32"/>
          <w:szCs w:val="32"/>
        </w:rPr>
        <w:t>同品种</w:t>
      </w:r>
      <w:r>
        <w:rPr>
          <w:rFonts w:hint="eastAsia" w:ascii="Times New Roman" w:hAnsi="Times New Roman" w:eastAsia="仿宋_GB2312"/>
          <w:sz w:val="32"/>
          <w:szCs w:val="32"/>
        </w:rPr>
        <w:t>项下内容保持</w:t>
      </w:r>
      <w:r>
        <w:rPr>
          <w:rFonts w:ascii="Times New Roman" w:hAnsi="Times New Roman" w:eastAsia="仿宋_GB2312"/>
          <w:sz w:val="32"/>
          <w:szCs w:val="32"/>
        </w:rPr>
        <w:t>一致。</w:t>
      </w:r>
      <w:r>
        <w:rPr>
          <w:rFonts w:hint="eastAsia" w:ascii="Times New Roman" w:hAnsi="Times New Roman" w:eastAsia="仿宋_GB2312"/>
          <w:sz w:val="32"/>
          <w:szCs w:val="32"/>
        </w:rPr>
        <w:t>对于</w:t>
      </w:r>
      <w:r>
        <w:rPr>
          <w:rFonts w:ascii="Times New Roman" w:hAnsi="Times New Roman" w:eastAsia="仿宋_GB2312"/>
          <w:sz w:val="32"/>
          <w:szCs w:val="32"/>
        </w:rPr>
        <w:t>有多个品种来源的原料，在产品备案时应明确使用的品种。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对人参生长年限不作限定。</w:t>
      </w:r>
    </w:p>
    <w:p w14:paraId="53D77E1D">
      <w:pPr>
        <w:spacing w:line="594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</w:t>
      </w:r>
      <w:r>
        <w:rPr>
          <w:rFonts w:ascii="Times New Roman" w:hAnsi="Times New Roman" w:eastAsia="黑体"/>
          <w:sz w:val="32"/>
          <w:szCs w:val="32"/>
        </w:rPr>
        <w:t>、原料</w:t>
      </w:r>
      <w:r>
        <w:rPr>
          <w:rFonts w:hint="eastAsia" w:ascii="Times New Roman" w:hAnsi="Times New Roman" w:eastAsia="黑体"/>
          <w:sz w:val="32"/>
          <w:szCs w:val="32"/>
        </w:rPr>
        <w:t>在产品</w:t>
      </w:r>
      <w:r>
        <w:rPr>
          <w:rFonts w:ascii="Times New Roman" w:hAnsi="Times New Roman" w:eastAsia="黑体"/>
          <w:sz w:val="32"/>
          <w:szCs w:val="32"/>
        </w:rPr>
        <w:t>备案时配伍使用</w:t>
      </w:r>
    </w:p>
    <w:p w14:paraId="52BF3CE4"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本次列入保健</w:t>
      </w:r>
      <w:r>
        <w:rPr>
          <w:rFonts w:ascii="Times New Roman" w:hAnsi="Times New Roman" w:eastAsia="仿宋_GB2312"/>
          <w:sz w:val="32"/>
          <w:szCs w:val="32"/>
        </w:rPr>
        <w:t>食品原料目录的原料基于注册的单</w:t>
      </w:r>
      <w:r>
        <w:rPr>
          <w:rFonts w:hint="eastAsia" w:ascii="Times New Roman" w:hAnsi="Times New Roman" w:eastAsia="仿宋_GB2312"/>
          <w:sz w:val="32"/>
          <w:szCs w:val="32"/>
        </w:rPr>
        <w:t>方产品</w:t>
      </w:r>
      <w:r>
        <w:rPr>
          <w:rFonts w:ascii="Times New Roman" w:hAnsi="Times New Roman" w:eastAsia="仿宋_GB2312"/>
          <w:sz w:val="32"/>
          <w:szCs w:val="32"/>
        </w:rPr>
        <w:t>研究论证确定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在产品备案时，仅可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单方原料</w:t>
      </w:r>
      <w:r>
        <w:rPr>
          <w:rFonts w:hint="eastAsia" w:ascii="Times New Roman" w:hAnsi="Times New Roman" w:eastAsia="仿宋_GB2312"/>
          <w:sz w:val="32"/>
          <w:szCs w:val="32"/>
        </w:rPr>
        <w:t>，不</w:t>
      </w:r>
      <w:r>
        <w:rPr>
          <w:rFonts w:ascii="Times New Roman" w:hAnsi="Times New Roman" w:eastAsia="仿宋_GB2312"/>
          <w:sz w:val="32"/>
          <w:szCs w:val="32"/>
        </w:rPr>
        <w:t>可</w:t>
      </w:r>
      <w:r>
        <w:rPr>
          <w:rFonts w:hint="eastAsia" w:ascii="Times New Roman" w:hAnsi="Times New Roman" w:eastAsia="仿宋_GB2312"/>
          <w:sz w:val="32"/>
          <w:szCs w:val="32"/>
        </w:rPr>
        <w:t>与</w:t>
      </w:r>
      <w:r>
        <w:rPr>
          <w:rFonts w:ascii="Times New Roman" w:hAnsi="Times New Roman" w:eastAsia="仿宋_GB2312"/>
          <w:sz w:val="32"/>
          <w:szCs w:val="32"/>
        </w:rPr>
        <w:t>其他</w:t>
      </w:r>
      <w:r>
        <w:rPr>
          <w:rFonts w:hint="eastAsia" w:ascii="Times New Roman" w:hAnsi="Times New Roman" w:eastAsia="仿宋_GB2312"/>
          <w:sz w:val="32"/>
          <w:szCs w:val="32"/>
        </w:rPr>
        <w:t>原料</w:t>
      </w:r>
      <w:r>
        <w:rPr>
          <w:rFonts w:ascii="Times New Roman" w:hAnsi="Times New Roman" w:eastAsia="仿宋_GB2312"/>
          <w:sz w:val="32"/>
          <w:szCs w:val="32"/>
        </w:rPr>
        <w:t>复配使用。</w:t>
      </w:r>
    </w:p>
    <w:p w14:paraId="01267DA6">
      <w:pPr>
        <w:spacing w:line="594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产品</w:t>
      </w:r>
      <w:r>
        <w:rPr>
          <w:rFonts w:ascii="Times New Roman" w:hAnsi="Times New Roman" w:eastAsia="黑体"/>
          <w:sz w:val="32"/>
          <w:szCs w:val="32"/>
        </w:rPr>
        <w:t>备案时的功能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声称</w:t>
      </w:r>
    </w:p>
    <w:p w14:paraId="0727A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0"/>
          <w:szCs w:val="20"/>
        </w:rPr>
      </w:pPr>
      <w:r>
        <w:rPr>
          <w:rFonts w:hint="eastAsia" w:ascii="Times New Roman" w:hAnsi="Times New Roman" w:eastAsia="仿宋_GB2312"/>
          <w:sz w:val="32"/>
          <w:szCs w:val="32"/>
        </w:rPr>
        <w:t>此次</w:t>
      </w:r>
      <w:r>
        <w:rPr>
          <w:rFonts w:ascii="Times New Roman" w:hAnsi="Times New Roman" w:eastAsia="仿宋_GB2312"/>
          <w:sz w:val="32"/>
          <w:szCs w:val="32"/>
        </w:rPr>
        <w:t>纳入保健食品原料目录的人参、西洋参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允许声称的</w:t>
      </w:r>
      <w:r>
        <w:rPr>
          <w:rFonts w:ascii="Times New Roman" w:hAnsi="Times New Roman" w:eastAsia="仿宋_GB2312"/>
          <w:sz w:val="32"/>
          <w:szCs w:val="32"/>
        </w:rPr>
        <w:t>保健功能包括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有助于增强免疫力</w:t>
      </w:r>
      <w:r>
        <w:rPr>
          <w:rFonts w:ascii="Times New Roman" w:hAnsi="Times New Roman" w:eastAsia="仿宋_GB2312"/>
          <w:sz w:val="32"/>
          <w:szCs w:val="32"/>
          <w:highlight w:val="none"/>
        </w:rPr>
        <w:t>和缓解体力疲劳</w:t>
      </w:r>
      <w:r>
        <w:rPr>
          <w:rFonts w:ascii="Times New Roman" w:hAnsi="Times New Roman" w:eastAsia="仿宋_GB2312"/>
          <w:sz w:val="32"/>
          <w:szCs w:val="32"/>
        </w:rPr>
        <w:t>，产品备案时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允许</w:t>
      </w:r>
      <w:r>
        <w:rPr>
          <w:rFonts w:hint="eastAsia" w:ascii="Times New Roman" w:hAnsi="Times New Roman" w:eastAsia="仿宋_GB2312"/>
          <w:sz w:val="32"/>
          <w:szCs w:val="32"/>
        </w:rPr>
        <w:t>备案人标注</w:t>
      </w:r>
      <w:r>
        <w:rPr>
          <w:rFonts w:ascii="Times New Roman" w:hAnsi="Times New Roman" w:eastAsia="仿宋_GB2312"/>
          <w:sz w:val="32"/>
          <w:szCs w:val="32"/>
        </w:rPr>
        <w:t>其中一种保健功能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或者同</w:t>
      </w:r>
      <w:r>
        <w:rPr>
          <w:rFonts w:hint="eastAsia" w:ascii="Times New Roman" w:hAnsi="Times New Roman" w:eastAsia="仿宋_GB2312"/>
          <w:sz w:val="32"/>
          <w:szCs w:val="32"/>
        </w:rPr>
        <w:t>时</w:t>
      </w:r>
      <w:r>
        <w:rPr>
          <w:rFonts w:ascii="Times New Roman" w:hAnsi="Times New Roman" w:eastAsia="仿宋_GB2312"/>
          <w:sz w:val="32"/>
          <w:szCs w:val="32"/>
        </w:rPr>
        <w:t>标注</w:t>
      </w:r>
      <w:r>
        <w:rPr>
          <w:rFonts w:hint="eastAsia" w:ascii="Times New Roman" w:hAnsi="Times New Roman" w:eastAsia="仿宋_GB2312"/>
          <w:sz w:val="32"/>
          <w:szCs w:val="32"/>
        </w:rPr>
        <w:t>两</w:t>
      </w:r>
      <w:r>
        <w:rPr>
          <w:rFonts w:ascii="Times New Roman" w:hAnsi="Times New Roman" w:eastAsia="仿宋_GB2312"/>
          <w:sz w:val="32"/>
          <w:szCs w:val="32"/>
        </w:rPr>
        <w:t>种保健功能。</w:t>
      </w:r>
    </w:p>
    <w:p w14:paraId="6C38E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365EE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0F501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1E4BC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54C98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24173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5B475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225B5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474E1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p w14:paraId="6A619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kern w:val="0"/>
          <w:sz w:val="22"/>
          <w:szCs w:val="22"/>
        </w:rPr>
      </w:pPr>
    </w:p>
    <w:sectPr>
      <w:footerReference r:id="rId3" w:type="default"/>
      <w:pgSz w:w="11906" w:h="16838"/>
      <w:pgMar w:top="1984" w:right="1474" w:bottom="164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14D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28FA9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28FA9"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07"/>
    <w:rsid w:val="00000358"/>
    <w:rsid w:val="00047362"/>
    <w:rsid w:val="00047540"/>
    <w:rsid w:val="000574D2"/>
    <w:rsid w:val="00094F3E"/>
    <w:rsid w:val="000D1D24"/>
    <w:rsid w:val="000D6E9B"/>
    <w:rsid w:val="000D7465"/>
    <w:rsid w:val="000F612A"/>
    <w:rsid w:val="00104D9C"/>
    <w:rsid w:val="0012414D"/>
    <w:rsid w:val="00133039"/>
    <w:rsid w:val="001422B7"/>
    <w:rsid w:val="00152A5F"/>
    <w:rsid w:val="00170515"/>
    <w:rsid w:val="0018683C"/>
    <w:rsid w:val="001C29D7"/>
    <w:rsid w:val="001C3885"/>
    <w:rsid w:val="001E29A7"/>
    <w:rsid w:val="001E49F4"/>
    <w:rsid w:val="001F3C8D"/>
    <w:rsid w:val="00201C35"/>
    <w:rsid w:val="0020217F"/>
    <w:rsid w:val="00206B5D"/>
    <w:rsid w:val="002205B4"/>
    <w:rsid w:val="002243E1"/>
    <w:rsid w:val="00233CD5"/>
    <w:rsid w:val="00242E88"/>
    <w:rsid w:val="00245745"/>
    <w:rsid w:val="002510D2"/>
    <w:rsid w:val="00251D13"/>
    <w:rsid w:val="002554D8"/>
    <w:rsid w:val="002651EB"/>
    <w:rsid w:val="00272294"/>
    <w:rsid w:val="0027541F"/>
    <w:rsid w:val="00276F38"/>
    <w:rsid w:val="00282F61"/>
    <w:rsid w:val="00292D1B"/>
    <w:rsid w:val="00297849"/>
    <w:rsid w:val="002A7811"/>
    <w:rsid w:val="002C02E5"/>
    <w:rsid w:val="002C69F3"/>
    <w:rsid w:val="002E6820"/>
    <w:rsid w:val="002E74B1"/>
    <w:rsid w:val="002F5DB3"/>
    <w:rsid w:val="003165ED"/>
    <w:rsid w:val="0032711E"/>
    <w:rsid w:val="003353E4"/>
    <w:rsid w:val="00354B3D"/>
    <w:rsid w:val="0037093D"/>
    <w:rsid w:val="003749C9"/>
    <w:rsid w:val="00375873"/>
    <w:rsid w:val="003B3851"/>
    <w:rsid w:val="003D2522"/>
    <w:rsid w:val="003E51DD"/>
    <w:rsid w:val="003E569C"/>
    <w:rsid w:val="003E6D8D"/>
    <w:rsid w:val="00401E2A"/>
    <w:rsid w:val="004266A0"/>
    <w:rsid w:val="004536C4"/>
    <w:rsid w:val="00484408"/>
    <w:rsid w:val="00494FF0"/>
    <w:rsid w:val="004B7341"/>
    <w:rsid w:val="004C3013"/>
    <w:rsid w:val="004D32BE"/>
    <w:rsid w:val="004F1203"/>
    <w:rsid w:val="0050032E"/>
    <w:rsid w:val="00501778"/>
    <w:rsid w:val="00503EED"/>
    <w:rsid w:val="005204F5"/>
    <w:rsid w:val="00545C13"/>
    <w:rsid w:val="00556E2D"/>
    <w:rsid w:val="005724B3"/>
    <w:rsid w:val="00581261"/>
    <w:rsid w:val="005A0852"/>
    <w:rsid w:val="005A1ADB"/>
    <w:rsid w:val="005B6642"/>
    <w:rsid w:val="005C6D21"/>
    <w:rsid w:val="005D5A03"/>
    <w:rsid w:val="005D7C92"/>
    <w:rsid w:val="005F3B13"/>
    <w:rsid w:val="005F3C21"/>
    <w:rsid w:val="005F5A74"/>
    <w:rsid w:val="005F5CFD"/>
    <w:rsid w:val="00602DC4"/>
    <w:rsid w:val="00622628"/>
    <w:rsid w:val="00625E50"/>
    <w:rsid w:val="00652BCC"/>
    <w:rsid w:val="00654F0E"/>
    <w:rsid w:val="00656E04"/>
    <w:rsid w:val="006660A9"/>
    <w:rsid w:val="0068562D"/>
    <w:rsid w:val="00695C9E"/>
    <w:rsid w:val="006965FE"/>
    <w:rsid w:val="0069724C"/>
    <w:rsid w:val="00697B7B"/>
    <w:rsid w:val="006C2C07"/>
    <w:rsid w:val="006C65D3"/>
    <w:rsid w:val="006E7711"/>
    <w:rsid w:val="006F4111"/>
    <w:rsid w:val="00707662"/>
    <w:rsid w:val="00712E8F"/>
    <w:rsid w:val="00725528"/>
    <w:rsid w:val="00725C35"/>
    <w:rsid w:val="00733468"/>
    <w:rsid w:val="007373B6"/>
    <w:rsid w:val="00743256"/>
    <w:rsid w:val="00770CFD"/>
    <w:rsid w:val="00771C4A"/>
    <w:rsid w:val="007931A2"/>
    <w:rsid w:val="00797441"/>
    <w:rsid w:val="007A2533"/>
    <w:rsid w:val="007D787D"/>
    <w:rsid w:val="007E32F0"/>
    <w:rsid w:val="007E76C6"/>
    <w:rsid w:val="007E7CD8"/>
    <w:rsid w:val="00815422"/>
    <w:rsid w:val="00822A90"/>
    <w:rsid w:val="0085458C"/>
    <w:rsid w:val="00862737"/>
    <w:rsid w:val="0088661F"/>
    <w:rsid w:val="00886C7B"/>
    <w:rsid w:val="008B502A"/>
    <w:rsid w:val="008C1F4F"/>
    <w:rsid w:val="008C220A"/>
    <w:rsid w:val="008E4E4B"/>
    <w:rsid w:val="008F77BD"/>
    <w:rsid w:val="009007B1"/>
    <w:rsid w:val="00902C8A"/>
    <w:rsid w:val="00913DDD"/>
    <w:rsid w:val="009156EB"/>
    <w:rsid w:val="00923FE3"/>
    <w:rsid w:val="00926682"/>
    <w:rsid w:val="00940C6A"/>
    <w:rsid w:val="0094308C"/>
    <w:rsid w:val="0095051D"/>
    <w:rsid w:val="00951F00"/>
    <w:rsid w:val="0096409E"/>
    <w:rsid w:val="00965230"/>
    <w:rsid w:val="00966820"/>
    <w:rsid w:val="0099180F"/>
    <w:rsid w:val="00997137"/>
    <w:rsid w:val="009A1105"/>
    <w:rsid w:val="009A1180"/>
    <w:rsid w:val="009A580B"/>
    <w:rsid w:val="009B6C70"/>
    <w:rsid w:val="009C3A0F"/>
    <w:rsid w:val="009C5752"/>
    <w:rsid w:val="009C6198"/>
    <w:rsid w:val="009F6057"/>
    <w:rsid w:val="00A05126"/>
    <w:rsid w:val="00A32A63"/>
    <w:rsid w:val="00A36A57"/>
    <w:rsid w:val="00A54605"/>
    <w:rsid w:val="00A70D62"/>
    <w:rsid w:val="00A85B3F"/>
    <w:rsid w:val="00AC5BE9"/>
    <w:rsid w:val="00AD1D64"/>
    <w:rsid w:val="00AE544E"/>
    <w:rsid w:val="00AF6F9A"/>
    <w:rsid w:val="00B054B9"/>
    <w:rsid w:val="00B07CEF"/>
    <w:rsid w:val="00B11BD4"/>
    <w:rsid w:val="00B13C6C"/>
    <w:rsid w:val="00B16707"/>
    <w:rsid w:val="00B2670B"/>
    <w:rsid w:val="00B416FD"/>
    <w:rsid w:val="00B5778F"/>
    <w:rsid w:val="00B65DF9"/>
    <w:rsid w:val="00B7024F"/>
    <w:rsid w:val="00B94F68"/>
    <w:rsid w:val="00BA6B0E"/>
    <w:rsid w:val="00BB5EA2"/>
    <w:rsid w:val="00BB6D47"/>
    <w:rsid w:val="00BC40EF"/>
    <w:rsid w:val="00C003C3"/>
    <w:rsid w:val="00C121D8"/>
    <w:rsid w:val="00C46646"/>
    <w:rsid w:val="00C57B0B"/>
    <w:rsid w:val="00C674AF"/>
    <w:rsid w:val="00C70116"/>
    <w:rsid w:val="00C77EBE"/>
    <w:rsid w:val="00C84866"/>
    <w:rsid w:val="00CB621C"/>
    <w:rsid w:val="00CB7CF9"/>
    <w:rsid w:val="00CC12F7"/>
    <w:rsid w:val="00CC4EE2"/>
    <w:rsid w:val="00CD69FB"/>
    <w:rsid w:val="00CE46B6"/>
    <w:rsid w:val="00CE6D2E"/>
    <w:rsid w:val="00CF4CC4"/>
    <w:rsid w:val="00CF746E"/>
    <w:rsid w:val="00CF7AE1"/>
    <w:rsid w:val="00D057CC"/>
    <w:rsid w:val="00D11D17"/>
    <w:rsid w:val="00D1224F"/>
    <w:rsid w:val="00D7256C"/>
    <w:rsid w:val="00D95FC1"/>
    <w:rsid w:val="00D960AE"/>
    <w:rsid w:val="00DD0694"/>
    <w:rsid w:val="00DD31E1"/>
    <w:rsid w:val="00DD7D09"/>
    <w:rsid w:val="00DE49DD"/>
    <w:rsid w:val="00DE4E09"/>
    <w:rsid w:val="00DF4E9A"/>
    <w:rsid w:val="00E25FE0"/>
    <w:rsid w:val="00E62334"/>
    <w:rsid w:val="00EA4A4C"/>
    <w:rsid w:val="00EB3B5D"/>
    <w:rsid w:val="00F05199"/>
    <w:rsid w:val="00F11864"/>
    <w:rsid w:val="00F23EC9"/>
    <w:rsid w:val="00F261DC"/>
    <w:rsid w:val="00F30749"/>
    <w:rsid w:val="00F52636"/>
    <w:rsid w:val="00F52BBA"/>
    <w:rsid w:val="00F54063"/>
    <w:rsid w:val="00F609E3"/>
    <w:rsid w:val="00F741A8"/>
    <w:rsid w:val="00F7789F"/>
    <w:rsid w:val="00F7793F"/>
    <w:rsid w:val="00F95CF0"/>
    <w:rsid w:val="00FA4D70"/>
    <w:rsid w:val="00FB07D7"/>
    <w:rsid w:val="00FB67A7"/>
    <w:rsid w:val="00FC1B67"/>
    <w:rsid w:val="00FC2AD5"/>
    <w:rsid w:val="00FE4874"/>
    <w:rsid w:val="00FE5226"/>
    <w:rsid w:val="00FE5F3D"/>
    <w:rsid w:val="050168F8"/>
    <w:rsid w:val="0AA36F85"/>
    <w:rsid w:val="1A857425"/>
    <w:rsid w:val="2B86180D"/>
    <w:rsid w:val="32666DBF"/>
    <w:rsid w:val="365E2550"/>
    <w:rsid w:val="3795312A"/>
    <w:rsid w:val="39C45EDB"/>
    <w:rsid w:val="3F3F15BA"/>
    <w:rsid w:val="483D231C"/>
    <w:rsid w:val="62A0536D"/>
    <w:rsid w:val="6E275C82"/>
    <w:rsid w:val="70CC1BE0"/>
    <w:rsid w:val="7D4F72D8"/>
    <w:rsid w:val="7E7FAB94"/>
    <w:rsid w:val="7FFBF282"/>
    <w:rsid w:val="FF3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832</Words>
  <Characters>843</Characters>
  <Lines>1</Lines>
  <Paragraphs>1</Paragraphs>
  <TotalTime>1</TotalTime>
  <ScaleCrop>false</ScaleCrop>
  <LinksUpToDate>false</LinksUpToDate>
  <CharactersWithSpaces>846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2023-05-24T03:20:00Z</dcterms:created>
  <dc:creator>萨翼</dc:creator>
  <cp:lastModifiedBy>美鎏</cp:lastModifiedBy>
  <dcterms:modified xsi:type="dcterms:W3CDTF">2025-02-26T08:59:52Z</dcterms:modified>
  <dc:title>附件6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0B5D6C8704FE4EDE8CDD274ECC2D276C_13</vt:lpwstr>
  </property>
  <property fmtid="{D5CDD505-2E9C-101B-9397-08002B2CF9AE}" pid="4" name="KSOTemplateDocerSaveRecord">
    <vt:lpwstr>eyJoZGlkIjoiYTIwNjYzODYwYTAyNTMxMjYzNGFiYzU2NDk3MzY0NmUiLCJ1c2VySWQiOiIzNzIxMzg5NjIifQ==</vt:lpwstr>
  </property>
</Properties>
</file>